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9C00B" w14:textId="0700F6A8" w:rsidR="00B36CF7" w:rsidRPr="00F26B1C" w:rsidRDefault="00B36CF7" w:rsidP="00B3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#119bis-e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4C6CA3" w:rsidRPr="004C6CA3">
        <w:rPr>
          <w:rFonts w:ascii="Arial" w:hAnsi="Arial" w:cs="Arial"/>
          <w:b/>
          <w:bCs/>
          <w:lang w:val="en-US"/>
        </w:rPr>
        <w:t>R2-2210057</w:t>
      </w:r>
      <w:bookmarkStart w:id="0" w:name="_GoBack"/>
      <w:bookmarkEnd w:id="0"/>
    </w:p>
    <w:p w14:paraId="27CAEAD4" w14:textId="6BC94095" w:rsidR="00D92427" w:rsidRPr="00A20554" w:rsidRDefault="00B36CF7" w:rsidP="00B36CF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F26B1C">
        <w:rPr>
          <w:rFonts w:ascii="Arial" w:hAnsi="Arial" w:cs="Arial" w:hint="eastAsia"/>
          <w:b/>
          <w:bCs/>
          <w:lang w:val="en-US"/>
        </w:rPr>
        <w:t>Electronic Meeting</w:t>
      </w:r>
      <w:r w:rsidRPr="00F26B1C">
        <w:rPr>
          <w:rFonts w:ascii="Arial" w:hAnsi="Arial" w:cs="Arial"/>
          <w:b/>
          <w:bCs/>
          <w:lang w:val="en-US"/>
        </w:rPr>
        <w:t xml:space="preserve">, 10 </w:t>
      </w:r>
      <w:r w:rsidRPr="00F26B1C">
        <w:rPr>
          <w:rFonts w:ascii="Arial" w:hAnsi="Arial" w:cs="Arial" w:hint="eastAsia"/>
          <w:b/>
          <w:bCs/>
          <w:lang w:val="en-US"/>
        </w:rPr>
        <w:t>-</w:t>
      </w:r>
      <w:r w:rsidRPr="00F26B1C">
        <w:rPr>
          <w:rFonts w:ascii="Arial" w:hAnsi="Arial" w:cs="Arial"/>
          <w:b/>
          <w:bCs/>
          <w:lang w:val="en-US"/>
        </w:rPr>
        <w:t xml:space="preserve"> 19 October, 2022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04E86877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624FF" w:rsidRPr="001624FF">
        <w:rPr>
          <w:rFonts w:ascii="Arial" w:hAnsi="Arial" w:cs="Arial"/>
          <w:b/>
          <w:bCs/>
          <w:lang w:val="en-US" w:eastAsia="en-US"/>
        </w:rPr>
        <w:t>Discussion on inter-cell beam management</w:t>
      </w:r>
    </w:p>
    <w:p w14:paraId="12450CE5" w14:textId="4570267B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D6823">
        <w:rPr>
          <w:rFonts w:ascii="Arial" w:hAnsi="Arial" w:cs="Arial"/>
          <w:b/>
          <w:bCs/>
          <w:lang w:val="en-US" w:eastAsia="en-US"/>
        </w:rPr>
        <w:t>8.4.2.</w:t>
      </w:r>
      <w:r w:rsidR="00B96855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0D1C4623" w14:textId="49F925BA" w:rsidR="00B13802" w:rsidRDefault="00B13802" w:rsidP="00140B1F">
      <w:r>
        <w:t>According to the WID</w:t>
      </w:r>
      <w:r w:rsidR="00FB5AA9">
        <w:t xml:space="preserve"> [1]</w:t>
      </w:r>
      <w:r>
        <w:t xml:space="preserve"> of the Rel-18 mobility enhancement, one important objective is to support the </w:t>
      </w:r>
      <w:r w:rsidRPr="003D1941">
        <w:t xml:space="preserve">inter-cell beam management for </w:t>
      </w:r>
      <w:r>
        <w:t>L1/L2-based inter-cell mobility</w:t>
      </w:r>
      <w:r w:rsidR="003D194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1941" w14:paraId="70B860D6" w14:textId="77777777" w:rsidTr="003D1941">
        <w:tc>
          <w:tcPr>
            <w:tcW w:w="9855" w:type="dxa"/>
          </w:tcPr>
          <w:p w14:paraId="347374FB" w14:textId="77777777" w:rsidR="003D1941" w:rsidRPr="00833E8C" w:rsidRDefault="003D1941" w:rsidP="003D1941">
            <w:pPr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eastAsia="DengXian"/>
                <w:bCs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sz w:val="20"/>
                <w:lang w:eastAsia="en-GB"/>
              </w:rPr>
              <w:t xml:space="preserve">To specify mechanism and procedures of </w:t>
            </w:r>
            <w:r w:rsidRPr="00833E8C">
              <w:rPr>
                <w:rFonts w:eastAsia="DengXian" w:hint="eastAsia"/>
                <w:bCs/>
                <w:sz w:val="20"/>
                <w:lang w:eastAsia="en-GB"/>
              </w:rPr>
              <w:t>L</w:t>
            </w:r>
            <w:r w:rsidRPr="00833E8C">
              <w:rPr>
                <w:rFonts w:eastAsia="DengXian"/>
                <w:bCs/>
                <w:sz w:val="20"/>
                <w:lang w:eastAsia="en-GB"/>
              </w:rPr>
              <w:t>1/L2 based inter-cell mobility for mobility latency reduction:</w:t>
            </w:r>
          </w:p>
          <w:p w14:paraId="4C5BA104" w14:textId="77777777" w:rsidR="003D1941" w:rsidRPr="00833E8C" w:rsidRDefault="003D1941" w:rsidP="003D1941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eastAsia="DengXian"/>
                <w:bCs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sz w:val="20"/>
                <w:lang w:eastAsia="en-GB"/>
              </w:rPr>
              <w:t>Configuration and maintenance for multiple candidate cells to allow fast application of configurations for candidate cells [RAN2, RAN3]</w:t>
            </w:r>
          </w:p>
          <w:p w14:paraId="723CFC81" w14:textId="77777777" w:rsidR="003D1941" w:rsidRPr="00833E8C" w:rsidRDefault="003D1941" w:rsidP="003D1941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eastAsia="DengXian"/>
                <w:bCs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sz w:val="20"/>
                <w:lang w:eastAsia="en-GB"/>
              </w:rPr>
              <w:t>Dynamic switch mechanism among candidate serving cells (including SpCell and SCell) for the potential applicable scenarios based on L1</w:t>
            </w:r>
            <w:r w:rsidRPr="00833E8C">
              <w:rPr>
                <w:rFonts w:eastAsia="DengXian" w:hint="eastAsia"/>
                <w:bCs/>
                <w:sz w:val="20"/>
                <w:lang w:eastAsia="en-GB"/>
              </w:rPr>
              <w:t>/</w:t>
            </w:r>
            <w:r w:rsidRPr="00833E8C">
              <w:rPr>
                <w:rFonts w:eastAsia="DengXian"/>
                <w:bCs/>
                <w:sz w:val="20"/>
                <w:lang w:eastAsia="en-GB"/>
              </w:rPr>
              <w:t>L2 signalling [RAN2, RAN1]</w:t>
            </w:r>
          </w:p>
          <w:p w14:paraId="28AFC9D7" w14:textId="77777777" w:rsidR="003D1941" w:rsidRPr="00214823" w:rsidRDefault="003D1941" w:rsidP="003D1941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eastAsia="DengXian"/>
                <w:bCs/>
                <w:sz w:val="20"/>
                <w:highlight w:val="yellow"/>
                <w:lang w:eastAsia="en-GB"/>
              </w:rPr>
            </w:pPr>
            <w:r w:rsidRPr="00214823">
              <w:rPr>
                <w:rFonts w:eastAsia="DengXian"/>
                <w:bCs/>
                <w:sz w:val="20"/>
                <w:highlight w:val="yellow"/>
                <w:lang w:eastAsia="en-GB"/>
              </w:rPr>
              <w:t xml:space="preserve">L1 enhancements for inter-cell beam management, including </w:t>
            </w:r>
            <w:r w:rsidRPr="00214823">
              <w:rPr>
                <w:rFonts w:eastAsia="DengXian" w:hint="eastAsia"/>
                <w:bCs/>
                <w:sz w:val="20"/>
                <w:highlight w:val="yellow"/>
                <w:lang w:eastAsia="en-GB"/>
              </w:rPr>
              <w:t>L</w:t>
            </w:r>
            <w:r w:rsidRPr="00214823">
              <w:rPr>
                <w:rFonts w:eastAsia="DengXian"/>
                <w:bCs/>
                <w:sz w:val="20"/>
                <w:highlight w:val="yellow"/>
                <w:lang w:eastAsia="en-GB"/>
              </w:rPr>
              <w:t>1 measurement and reporting, and beam indication [RAN1, RAN2]</w:t>
            </w:r>
          </w:p>
          <w:p w14:paraId="7ADF0303" w14:textId="77777777" w:rsidR="003D1941" w:rsidRPr="00214823" w:rsidRDefault="003D1941" w:rsidP="003D1941">
            <w:pPr>
              <w:numPr>
                <w:ilvl w:val="1"/>
                <w:numId w:val="17"/>
              </w:numPr>
              <w:spacing w:after="0" w:line="240" w:lineRule="auto"/>
              <w:jc w:val="left"/>
              <w:rPr>
                <w:rFonts w:eastAsia="DengXian"/>
                <w:bCs/>
                <w:i/>
                <w:sz w:val="20"/>
                <w:highlight w:val="yellow"/>
                <w:lang w:eastAsia="en-GB"/>
              </w:rPr>
            </w:pPr>
            <w:r w:rsidRPr="00214823">
              <w:rPr>
                <w:rFonts w:eastAsia="DengXian"/>
                <w:bCs/>
                <w:i/>
                <w:sz w:val="20"/>
                <w:highlight w:val="yellow"/>
                <w:lang w:eastAsia="en-GB"/>
              </w:rPr>
              <w:t>Note 1: Early RAN2 involvement is necessary, including the possibility of further clarifying the interaction between this bullet with the previous bullet</w:t>
            </w:r>
          </w:p>
          <w:p w14:paraId="588375FC" w14:textId="77777777" w:rsidR="003D1941" w:rsidRPr="00833E8C" w:rsidRDefault="003D1941" w:rsidP="003D1941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eastAsia="DengXian"/>
                <w:bCs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sz w:val="20"/>
                <w:lang w:eastAsia="en-GB"/>
              </w:rPr>
              <w:t>Timing Advance management [RAN1, RAN2]</w:t>
            </w:r>
          </w:p>
          <w:p w14:paraId="465233F7" w14:textId="77777777" w:rsidR="003D1941" w:rsidRPr="00833E8C" w:rsidRDefault="003D1941" w:rsidP="003D1941">
            <w:pPr>
              <w:numPr>
                <w:ilvl w:val="0"/>
                <w:numId w:val="17"/>
              </w:numPr>
              <w:spacing w:after="0" w:line="240" w:lineRule="auto"/>
              <w:jc w:val="left"/>
              <w:rPr>
                <w:rFonts w:eastAsia="DengXian"/>
                <w:bCs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sz w:val="20"/>
                <w:lang w:eastAsia="en-GB"/>
              </w:rPr>
              <w:t>CU-DU interface signaling to support L1/</w:t>
            </w:r>
            <w:r w:rsidRPr="00833E8C">
              <w:rPr>
                <w:rFonts w:eastAsia="DengXian" w:hint="eastAsia"/>
                <w:bCs/>
                <w:sz w:val="20"/>
                <w:lang w:eastAsia="en-GB"/>
              </w:rPr>
              <w:t>L</w:t>
            </w:r>
            <w:r w:rsidRPr="00833E8C">
              <w:rPr>
                <w:rFonts w:eastAsia="DengXian"/>
                <w:bCs/>
                <w:sz w:val="20"/>
                <w:lang w:eastAsia="en-GB"/>
              </w:rPr>
              <w:t>2 mobility, if needed [RAN3]</w:t>
            </w:r>
          </w:p>
          <w:p w14:paraId="5AA06864" w14:textId="77777777" w:rsidR="003D1941" w:rsidRPr="00833E8C" w:rsidRDefault="003D1941" w:rsidP="003D1941">
            <w:pPr>
              <w:spacing w:after="0"/>
              <w:rPr>
                <w:rFonts w:eastAsia="DengXian"/>
                <w:bCs/>
                <w:sz w:val="20"/>
                <w:lang w:eastAsia="en-GB"/>
              </w:rPr>
            </w:pPr>
          </w:p>
          <w:p w14:paraId="56D1A01D" w14:textId="77777777" w:rsidR="003D1941" w:rsidRPr="00833E8C" w:rsidRDefault="003D1941" w:rsidP="003D1941">
            <w:pPr>
              <w:spacing w:after="0"/>
              <w:ind w:left="720"/>
              <w:rPr>
                <w:rFonts w:eastAsia="DengXian"/>
                <w:bCs/>
                <w:i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i/>
                <w:sz w:val="20"/>
                <w:lang w:eastAsia="en-GB"/>
              </w:rPr>
              <w:t>Note 2: FR2 specific enhancements are not precluded, if any.</w:t>
            </w:r>
          </w:p>
          <w:p w14:paraId="42F865EE" w14:textId="77777777" w:rsidR="003D1941" w:rsidRPr="00833E8C" w:rsidRDefault="003D1941" w:rsidP="003D1941">
            <w:pPr>
              <w:spacing w:after="0"/>
              <w:ind w:left="720"/>
              <w:rPr>
                <w:rFonts w:eastAsia="DengXian"/>
                <w:bCs/>
                <w:i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i/>
                <w:sz w:val="20"/>
                <w:lang w:eastAsia="en-GB"/>
              </w:rPr>
              <w:t>Note 3: The procedure of L1/L2 based inter-cell mobility are applicable to the following scenarios:</w:t>
            </w:r>
          </w:p>
          <w:p w14:paraId="4E6B3CCB" w14:textId="77777777" w:rsidR="003D1941" w:rsidRPr="00833E8C" w:rsidRDefault="003D1941" w:rsidP="003D1941">
            <w:pPr>
              <w:numPr>
                <w:ilvl w:val="2"/>
                <w:numId w:val="18"/>
              </w:numPr>
              <w:spacing w:after="0" w:line="240" w:lineRule="auto"/>
              <w:ind w:left="1443"/>
              <w:jc w:val="left"/>
              <w:rPr>
                <w:rFonts w:eastAsia="DengXian"/>
                <w:bCs/>
                <w:i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i/>
                <w:sz w:val="20"/>
                <w:lang w:eastAsia="en-GB"/>
              </w:rPr>
              <w:t>Standalone, CA and NR-DC case with serving cell change within one CG</w:t>
            </w:r>
          </w:p>
          <w:p w14:paraId="03080FB7" w14:textId="77777777" w:rsidR="003D1941" w:rsidRPr="00833E8C" w:rsidRDefault="003D1941" w:rsidP="003D1941">
            <w:pPr>
              <w:numPr>
                <w:ilvl w:val="2"/>
                <w:numId w:val="18"/>
              </w:numPr>
              <w:spacing w:after="0" w:line="240" w:lineRule="auto"/>
              <w:ind w:left="1443"/>
              <w:jc w:val="left"/>
              <w:rPr>
                <w:rFonts w:eastAsia="DengXian"/>
                <w:bCs/>
                <w:i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i/>
                <w:sz w:val="20"/>
                <w:lang w:eastAsia="en-GB"/>
              </w:rPr>
              <w:t>Intra-DU case and intra-CU inter-DU case (applicable for Standalone and CA: no new RAN interfaces are expected)</w:t>
            </w:r>
          </w:p>
          <w:p w14:paraId="674F9C65" w14:textId="77777777" w:rsidR="003D1941" w:rsidRPr="00833E8C" w:rsidRDefault="003D1941" w:rsidP="003D1941">
            <w:pPr>
              <w:numPr>
                <w:ilvl w:val="2"/>
                <w:numId w:val="18"/>
              </w:numPr>
              <w:spacing w:after="0" w:line="240" w:lineRule="auto"/>
              <w:ind w:left="1443"/>
              <w:jc w:val="left"/>
              <w:rPr>
                <w:rFonts w:eastAsia="DengXian"/>
                <w:bCs/>
                <w:i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i/>
                <w:sz w:val="20"/>
                <w:lang w:eastAsia="en-GB"/>
              </w:rPr>
              <w:t>Both intra-frequency and inter-frequency</w:t>
            </w:r>
          </w:p>
          <w:p w14:paraId="742FC261" w14:textId="77777777" w:rsidR="003D1941" w:rsidRPr="00833E8C" w:rsidRDefault="003D1941" w:rsidP="003D1941">
            <w:pPr>
              <w:numPr>
                <w:ilvl w:val="2"/>
                <w:numId w:val="18"/>
              </w:numPr>
              <w:spacing w:after="0" w:line="240" w:lineRule="auto"/>
              <w:ind w:left="1443"/>
              <w:jc w:val="left"/>
              <w:rPr>
                <w:rFonts w:eastAsia="DengXian"/>
                <w:bCs/>
                <w:i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i/>
                <w:sz w:val="20"/>
                <w:lang w:eastAsia="en-GB"/>
              </w:rPr>
              <w:t>Both FR1 and FR2</w:t>
            </w:r>
          </w:p>
          <w:p w14:paraId="64B78D66" w14:textId="36F98894" w:rsidR="003D1941" w:rsidRPr="00A150D9" w:rsidRDefault="003D1941" w:rsidP="00140B1F">
            <w:pPr>
              <w:numPr>
                <w:ilvl w:val="2"/>
                <w:numId w:val="18"/>
              </w:numPr>
              <w:spacing w:after="0" w:line="240" w:lineRule="auto"/>
              <w:ind w:left="1443"/>
              <w:jc w:val="left"/>
              <w:rPr>
                <w:rFonts w:eastAsia="DengXian"/>
                <w:bCs/>
                <w:i/>
                <w:sz w:val="20"/>
                <w:lang w:eastAsia="en-GB"/>
              </w:rPr>
            </w:pPr>
            <w:r w:rsidRPr="00833E8C">
              <w:rPr>
                <w:rFonts w:eastAsia="DengXian"/>
                <w:bCs/>
                <w:i/>
                <w:sz w:val="20"/>
                <w:lang w:eastAsia="en-GB"/>
              </w:rPr>
              <w:t>Source and target cells may be synchronized or non-synchronized</w:t>
            </w:r>
          </w:p>
        </w:tc>
      </w:tr>
    </w:tbl>
    <w:p w14:paraId="7401839D" w14:textId="15D79621" w:rsidR="00EF6114" w:rsidRDefault="00EF6114" w:rsidP="00140B1F">
      <w:r>
        <w:t>According to the RAN2#119-e meeting discussion</w:t>
      </w:r>
      <w:r w:rsidR="00687484">
        <w:t xml:space="preserve"> [2]</w:t>
      </w:r>
      <w:r>
        <w:t xml:space="preserve">, RAN2 made the following agreements </w:t>
      </w:r>
      <w:r w:rsidR="001249E2">
        <w:t xml:space="preserve">related to the inter-cell beam management for </w:t>
      </w:r>
      <w:r w:rsidR="009D15DE">
        <w:t xml:space="preserve">the </w:t>
      </w:r>
      <w:r w:rsidR="000A5A29">
        <w:t>L1/L2-based inter-cell mobility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6114" w14:paraId="2B7D4674" w14:textId="77777777" w:rsidTr="00EF6114">
        <w:tc>
          <w:tcPr>
            <w:tcW w:w="9855" w:type="dxa"/>
          </w:tcPr>
          <w:p w14:paraId="54B7D543" w14:textId="5B8C9B66" w:rsidR="00E40114" w:rsidRDefault="009A06F8" w:rsidP="00A626CE">
            <w:pPr>
              <w:pStyle w:val="ListParagraph"/>
              <w:numPr>
                <w:ilvl w:val="0"/>
                <w:numId w:val="23"/>
              </w:numPr>
              <w:ind w:firstLineChars="0"/>
            </w:pPr>
            <w:r>
              <w:rPr>
                <w:rFonts w:eastAsia="SimSun"/>
              </w:rPr>
              <w:t>Assume that we rely on L1 measurements to trigger L1L2 mobility (still measurement for preparation could be L3, FFS)</w:t>
            </w:r>
          </w:p>
        </w:tc>
      </w:tr>
    </w:tbl>
    <w:p w14:paraId="2DC411ED" w14:textId="602A2FD2" w:rsidR="00DB51CA" w:rsidRDefault="00022840" w:rsidP="00140B1F">
      <w:r>
        <w:t xml:space="preserve">In this contribution, we discuss the </w:t>
      </w:r>
      <w:r w:rsidR="00232F5F">
        <w:t xml:space="preserve">general procedures related to the inter-cell beam management for </w:t>
      </w:r>
      <w:r w:rsidR="0025692D">
        <w:t>the L1/L2-based inter-cell mobility</w:t>
      </w:r>
      <w:r w:rsidR="00687F7A"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77777777" w:rsidR="00BE13E3" w:rsidRPr="00ED7A35" w:rsidRDefault="00BE13E3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 w:eastAsia="en-US"/>
        </w:rPr>
      </w:pPr>
      <w:r>
        <w:rPr>
          <w:rFonts w:cs="Arial"/>
          <w:bCs/>
          <w:lang w:val="en-US" w:eastAsia="en-US"/>
        </w:rPr>
        <w:t>L1 measurement and reporting</w:t>
      </w:r>
    </w:p>
    <w:p w14:paraId="52D7B0CB" w14:textId="77777777" w:rsidR="00BE13E3" w:rsidRPr="00BE13E3" w:rsidRDefault="00BE13E3" w:rsidP="00BE13E3">
      <w:pPr>
        <w:rPr>
          <w:lang w:val="en-US" w:eastAsia="en-US"/>
        </w:rPr>
      </w:pPr>
    </w:p>
    <w:p w14:paraId="715A7E88" w14:textId="5C14A8D8" w:rsidR="002C34EB" w:rsidRDefault="00AA3443" w:rsidP="0085302D">
      <w:r>
        <w:rPr>
          <w:lang w:eastAsia="ko-KR"/>
        </w:rPr>
        <w:t xml:space="preserve">From our understanding, in order to support the </w:t>
      </w:r>
      <w:r>
        <w:t>L1/L2-based inter-cell mobility, some enhancements for L1 measurement and reporting are required,</w:t>
      </w:r>
      <w:r w:rsidR="00536553">
        <w:t xml:space="preserve"> at least to allow the UE to measure</w:t>
      </w:r>
      <w:r w:rsidR="001B4684">
        <w:t xml:space="preserve"> the L1 reference signal</w:t>
      </w:r>
      <w:r w:rsidR="00536553">
        <w:t xml:space="preserve"> and report</w:t>
      </w:r>
      <w:r w:rsidR="00381A1B">
        <w:t xml:space="preserve"> L1 measurement result</w:t>
      </w:r>
      <w:r w:rsidR="00536553">
        <w:t xml:space="preserve"> for non-serving cells.</w:t>
      </w:r>
      <w:r w:rsidR="00320EF3">
        <w:t xml:space="preserve"> </w:t>
      </w:r>
      <w:r w:rsidR="00320EF3">
        <w:rPr>
          <w:rFonts w:hint="eastAsia"/>
        </w:rPr>
        <w:t>As</w:t>
      </w:r>
      <w:r w:rsidR="00320EF3">
        <w:t xml:space="preserve"> such RAN1 may need to discuss the following</w:t>
      </w:r>
      <w:r w:rsidR="002C34EB">
        <w:t>s:</w:t>
      </w:r>
    </w:p>
    <w:p w14:paraId="3A338F36" w14:textId="44C90F11" w:rsidR="002C34EB" w:rsidRDefault="006E6F0E" w:rsidP="0088408A">
      <w:pPr>
        <w:pStyle w:val="ListParagraph"/>
        <w:numPr>
          <w:ilvl w:val="0"/>
          <w:numId w:val="24"/>
        </w:numPr>
        <w:ind w:firstLineChars="0"/>
      </w:pPr>
      <w:r>
        <w:lastRenderedPageBreak/>
        <w:t>The reference signal configuration (e.g. SSB or CSI-RS) used for the candidate cells.</w:t>
      </w:r>
    </w:p>
    <w:p w14:paraId="7053D0FF" w14:textId="50DDD2DC" w:rsidR="0088408A" w:rsidRDefault="009E7CA8" w:rsidP="0088408A">
      <w:pPr>
        <w:pStyle w:val="ListParagraph"/>
        <w:numPr>
          <w:ilvl w:val="0"/>
          <w:numId w:val="24"/>
        </w:numPr>
        <w:ind w:firstLineChars="0"/>
      </w:pPr>
      <w:r>
        <w:t xml:space="preserve">The L1 measurement gap/window required for </w:t>
      </w:r>
      <w:r w:rsidR="00C731DC" w:rsidRPr="002440E9">
        <w:t>inter-cell beam measurement for L1/L2 mobility</w:t>
      </w:r>
    </w:p>
    <w:p w14:paraId="04E1438A" w14:textId="24BB6122" w:rsidR="0088408A" w:rsidRDefault="00546EBA" w:rsidP="002440E9">
      <w:pPr>
        <w:pStyle w:val="ListParagraph"/>
        <w:numPr>
          <w:ilvl w:val="0"/>
          <w:numId w:val="24"/>
        </w:numPr>
        <w:ind w:firstLineChars="0"/>
      </w:pPr>
      <w:r>
        <w:t>L1 measurement result reporting procedure</w:t>
      </w:r>
      <w:r w:rsidR="00E9018B">
        <w:t xml:space="preserve"> (e.g. trigger events)</w:t>
      </w:r>
    </w:p>
    <w:p w14:paraId="276CF176" w14:textId="0E023264" w:rsidR="0088408A" w:rsidRDefault="000E75BD" w:rsidP="0088408A">
      <w:r>
        <w:t xml:space="preserve">To avoid the overlapping work between RAN1 and RAN2, we think that </w:t>
      </w:r>
      <w:r w:rsidR="00E80E09">
        <w:rPr>
          <w:rFonts w:hint="eastAsia"/>
        </w:rPr>
        <w:t>L</w:t>
      </w:r>
      <w:r w:rsidR="00E80E09">
        <w:t>1 measurement and reporting procedure should be discussed by RAN1 first, and RAN2 work can be triggered by RAN1’s request.</w:t>
      </w:r>
    </w:p>
    <w:p w14:paraId="0553D800" w14:textId="1B235B6C" w:rsidR="00040AEB" w:rsidRDefault="00040AEB" w:rsidP="0088408A">
      <w:pPr>
        <w:rPr>
          <w:b/>
        </w:rPr>
      </w:pPr>
      <w:r w:rsidRPr="00AB6ADB">
        <w:rPr>
          <w:b/>
        </w:rPr>
        <w:t xml:space="preserve">Proposal 1: </w:t>
      </w:r>
      <w:r w:rsidR="00211A2E" w:rsidRPr="00AB6ADB">
        <w:rPr>
          <w:rFonts w:hint="eastAsia"/>
          <w:b/>
        </w:rPr>
        <w:t>L</w:t>
      </w:r>
      <w:r w:rsidR="00211A2E" w:rsidRPr="00AB6ADB">
        <w:rPr>
          <w:b/>
        </w:rPr>
        <w:t>1 measurement and reporting procedure should be discussed by RAN1 first, and RAN2 work can be triggered by RAN1’s request</w:t>
      </w:r>
      <w:r w:rsidR="002E0928">
        <w:rPr>
          <w:b/>
        </w:rPr>
        <w:t>.</w:t>
      </w:r>
    </w:p>
    <w:p w14:paraId="08666D72" w14:textId="77777777" w:rsidR="00BE13E3" w:rsidRPr="00AB6ADB" w:rsidRDefault="00BE13E3" w:rsidP="0088408A">
      <w:pPr>
        <w:rPr>
          <w:b/>
        </w:rPr>
      </w:pPr>
    </w:p>
    <w:p w14:paraId="2E3ED9EE" w14:textId="6160F4CC" w:rsidR="0088408A" w:rsidRPr="009C3355" w:rsidRDefault="003D2B5C" w:rsidP="009C3355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 w:eastAsia="en-US"/>
        </w:rPr>
      </w:pPr>
      <w:r w:rsidRPr="009C3355">
        <w:rPr>
          <w:rFonts w:cs="Arial"/>
          <w:bCs/>
          <w:lang w:val="en-US" w:eastAsia="en-US"/>
        </w:rPr>
        <w:t>Beam indication at cell switching</w:t>
      </w:r>
    </w:p>
    <w:p w14:paraId="475FE460" w14:textId="26214654" w:rsidR="0088408A" w:rsidRDefault="00117875" w:rsidP="0088408A">
      <w:r>
        <w:t xml:space="preserve">According to the RAN2#119-e meeting discussion, RAN2 considers to reduce the time used for uplink </w:t>
      </w:r>
      <w:r w:rsidR="004A39BD">
        <w:t>synchronization</w:t>
      </w:r>
      <w:r>
        <w:t xml:space="preserve">. </w:t>
      </w:r>
      <w:r w:rsidR="004A39BD">
        <w:t>This means that</w:t>
      </w:r>
      <w:r w:rsidR="002D19C7">
        <w:t xml:space="preserve"> the UE may not need to perform the RACH procedure </w:t>
      </w:r>
      <w:r w:rsidR="009503EE">
        <w:t xml:space="preserve">at cell switching. </w:t>
      </w:r>
      <w:r w:rsidR="00E77F9D">
        <w:t xml:space="preserve">However </w:t>
      </w:r>
      <w:r w:rsidR="00250D18">
        <w:t>according to the legacy handover procedure, the initial beam is selected by the UE</w:t>
      </w:r>
      <w:r w:rsidR="0084265E">
        <w:t xml:space="preserve"> via the RACH procedure.</w:t>
      </w:r>
      <w:r w:rsidR="001B0D5B">
        <w:t xml:space="preserve"> If RACH is not used, the UE needs to be indicated on which beam is used for the target cell.</w:t>
      </w:r>
      <w:r w:rsidR="00682535">
        <w:t xml:space="preserve"> From our understanding, </w:t>
      </w:r>
      <w:r w:rsidR="00411F22">
        <w:t>similar to the legacy TCI state switching procedure, the gNB can configure a list of candidate beams for the target cell</w:t>
      </w:r>
      <w:r w:rsidR="00C07615">
        <w:t>, and indicate the target beam for use at cell switching.</w:t>
      </w:r>
      <w:r w:rsidR="008C33F9">
        <w:t xml:space="preserve"> The details on </w:t>
      </w:r>
      <w:r w:rsidR="00CA3F4B">
        <w:t xml:space="preserve">how the candidate beam is configured </w:t>
      </w:r>
      <w:r w:rsidR="001F3CF4">
        <w:t>or provided can be discussed in RAN1</w:t>
      </w:r>
      <w:r w:rsidR="00CA7C81">
        <w:t>.</w:t>
      </w:r>
    </w:p>
    <w:p w14:paraId="617023F9" w14:textId="23A26228" w:rsidR="008D3615" w:rsidRPr="00B411D8" w:rsidRDefault="00156723" w:rsidP="0085302D">
      <w:pPr>
        <w:rPr>
          <w:b/>
          <w:lang w:eastAsia="ko-KR"/>
        </w:rPr>
      </w:pPr>
      <w:r w:rsidRPr="00B411D8">
        <w:rPr>
          <w:b/>
          <w:lang w:eastAsia="ko-KR"/>
        </w:rPr>
        <w:t xml:space="preserve">Proposal </w:t>
      </w:r>
      <w:r w:rsidR="00392D46">
        <w:rPr>
          <w:b/>
          <w:lang w:eastAsia="ko-KR"/>
        </w:rPr>
        <w:t>2</w:t>
      </w:r>
      <w:r w:rsidRPr="00B411D8">
        <w:rPr>
          <w:b/>
          <w:lang w:eastAsia="ko-KR"/>
        </w:rPr>
        <w:t xml:space="preserve">: The target </w:t>
      </w:r>
      <w:r w:rsidR="001345D5">
        <w:rPr>
          <w:b/>
          <w:lang w:eastAsia="ko-KR"/>
        </w:rPr>
        <w:t>beam (e.g. TCI state and QCL information)</w:t>
      </w:r>
      <w:r w:rsidRPr="00B411D8">
        <w:rPr>
          <w:b/>
          <w:lang w:eastAsia="ko-KR"/>
        </w:rPr>
        <w:t xml:space="preserve"> is required for the target cell</w:t>
      </w:r>
      <w:r w:rsidR="00C22B2F" w:rsidRPr="00B411D8">
        <w:rPr>
          <w:b/>
          <w:lang w:eastAsia="ko-KR"/>
        </w:rPr>
        <w:t xml:space="preserve"> at cell switching, at least for the case that </w:t>
      </w:r>
      <w:r w:rsidR="002C7C9D" w:rsidRPr="00B411D8">
        <w:rPr>
          <w:b/>
          <w:lang w:eastAsia="ko-KR"/>
        </w:rPr>
        <w:t xml:space="preserve">the RACH is no </w:t>
      </w:r>
      <w:r w:rsidR="00223B49">
        <w:rPr>
          <w:b/>
          <w:lang w:eastAsia="ko-KR"/>
        </w:rPr>
        <w:t>used</w:t>
      </w:r>
      <w:r w:rsidR="002C7C9D" w:rsidRPr="00B411D8">
        <w:rPr>
          <w:b/>
          <w:lang w:eastAsia="ko-KR"/>
        </w:rPr>
        <w:t xml:space="preserve"> for </w:t>
      </w:r>
      <w:r w:rsidR="00ED2D52">
        <w:rPr>
          <w:b/>
          <w:lang w:eastAsia="ko-KR"/>
        </w:rPr>
        <w:t xml:space="preserve">the initial access to </w:t>
      </w:r>
      <w:r w:rsidR="002C7C9D" w:rsidRPr="00B411D8">
        <w:rPr>
          <w:b/>
          <w:lang w:eastAsia="ko-KR"/>
        </w:rPr>
        <w:t>the target cell.</w:t>
      </w:r>
    </w:p>
    <w:p w14:paraId="38CB7286" w14:textId="77777777" w:rsidR="00BC1AC3" w:rsidRDefault="000556BA" w:rsidP="0085302D">
      <w:r>
        <w:rPr>
          <w:lang w:eastAsia="ko-KR"/>
        </w:rPr>
        <w:t xml:space="preserve">According to </w:t>
      </w:r>
      <w:r>
        <w:t>the RAN2#119-e meeting discussion</w:t>
      </w:r>
      <w:r w:rsidR="00235A0C">
        <w:t>, RAN2 also needs to support the CA scenario</w:t>
      </w:r>
      <w:r w:rsidR="00DC1E65">
        <w:t xml:space="preserve">, this means that the </w:t>
      </w:r>
      <w:r w:rsidR="00DA70FA">
        <w:t>beam indication would be needed for PCell and SCell of the target</w:t>
      </w:r>
      <w:r w:rsidR="007F2CED">
        <w:t xml:space="preserve"> configuration</w:t>
      </w:r>
      <w:r w:rsidR="00EE6D37">
        <w:t>. If Proposal 1 is agreed, we think that RAN1 should also be informed that the target beam indication is required for each cell of the target configuration.</w:t>
      </w:r>
    </w:p>
    <w:p w14:paraId="3624B401" w14:textId="34A65D2C" w:rsidR="007F7ACE" w:rsidRPr="007F7ACE" w:rsidRDefault="00BC1AC3" w:rsidP="0085302D">
      <w:pPr>
        <w:rPr>
          <w:b/>
          <w:lang w:eastAsia="ko-KR"/>
        </w:rPr>
      </w:pPr>
      <w:r w:rsidRPr="007F7ACE">
        <w:rPr>
          <w:b/>
          <w:lang w:eastAsia="ko-KR"/>
        </w:rPr>
        <w:t xml:space="preserve">Proposal </w:t>
      </w:r>
      <w:r w:rsidR="00392D46">
        <w:rPr>
          <w:b/>
          <w:lang w:eastAsia="ko-KR"/>
        </w:rPr>
        <w:t>3</w:t>
      </w:r>
      <w:r w:rsidR="00E55CF9" w:rsidRPr="007F7ACE">
        <w:rPr>
          <w:b/>
          <w:lang w:eastAsia="ko-KR"/>
        </w:rPr>
        <w:t>:</w:t>
      </w:r>
      <w:r w:rsidR="00027735">
        <w:rPr>
          <w:b/>
          <w:lang w:eastAsia="ko-KR"/>
        </w:rPr>
        <w:t xml:space="preserve"> The target beam should be indicate</w:t>
      </w:r>
      <w:r w:rsidR="00D83FE3">
        <w:rPr>
          <w:b/>
          <w:lang w:eastAsia="ko-KR"/>
        </w:rPr>
        <w:t>d</w:t>
      </w:r>
      <w:r w:rsidR="00027735">
        <w:rPr>
          <w:b/>
          <w:lang w:eastAsia="ko-KR"/>
        </w:rPr>
        <w:t xml:space="preserve"> to each cell</w:t>
      </w:r>
      <w:r w:rsidR="00C15F68">
        <w:rPr>
          <w:b/>
          <w:lang w:eastAsia="ko-KR"/>
        </w:rPr>
        <w:t xml:space="preserve"> (including PCell and SCell)</w:t>
      </w:r>
      <w:r w:rsidR="00027735">
        <w:rPr>
          <w:b/>
          <w:lang w:eastAsia="ko-KR"/>
        </w:rPr>
        <w:t xml:space="preserve"> of the target configuration.</w:t>
      </w:r>
    </w:p>
    <w:p w14:paraId="7CB3F283" w14:textId="3E02D678" w:rsidR="00156723" w:rsidRDefault="00397F00" w:rsidP="0085302D">
      <w:pPr>
        <w:rPr>
          <w:lang w:eastAsia="ko-KR"/>
        </w:rPr>
      </w:pPr>
      <w:r>
        <w:rPr>
          <w:lang w:eastAsia="ko-KR"/>
        </w:rPr>
        <w:t>Once the above proposal</w:t>
      </w:r>
      <w:r w:rsidR="00392D46">
        <w:rPr>
          <w:lang w:eastAsia="ko-KR"/>
        </w:rPr>
        <w:t xml:space="preserve"> 2 and 3</w:t>
      </w:r>
      <w:r>
        <w:rPr>
          <w:lang w:eastAsia="ko-KR"/>
        </w:rPr>
        <w:t xml:space="preserve"> are agreed, we think that RAN2 can send an LS to inform RAN1 </w:t>
      </w:r>
      <w:r w:rsidR="00562CCD">
        <w:rPr>
          <w:lang w:eastAsia="ko-KR"/>
        </w:rPr>
        <w:t xml:space="preserve">of </w:t>
      </w:r>
      <w:r>
        <w:rPr>
          <w:lang w:eastAsia="ko-KR"/>
        </w:rPr>
        <w:t>the RAN2 decisions.</w:t>
      </w:r>
    </w:p>
    <w:p w14:paraId="0DEA87BF" w14:textId="7828157E" w:rsidR="00617524" w:rsidRPr="005E4907" w:rsidRDefault="00617524" w:rsidP="0085302D">
      <w:pPr>
        <w:rPr>
          <w:b/>
          <w:lang w:eastAsia="ko-KR"/>
        </w:rPr>
      </w:pPr>
      <w:r w:rsidRPr="005E4907">
        <w:rPr>
          <w:b/>
          <w:lang w:eastAsia="ko-KR"/>
        </w:rPr>
        <w:t xml:space="preserve">Proposal 4: </w:t>
      </w:r>
      <w:r w:rsidRPr="005E4907">
        <w:rPr>
          <w:rFonts w:hint="eastAsia"/>
          <w:b/>
        </w:rPr>
        <w:t>I</w:t>
      </w:r>
      <w:r w:rsidRPr="005E4907">
        <w:rPr>
          <w:b/>
          <w:lang w:eastAsia="ko-KR"/>
        </w:rPr>
        <w:t>f Proposal 2 and/or 3 are agreed, RAN2 is kindly requested to send an LS to inform RAN1 of</w:t>
      </w:r>
      <w:r w:rsidR="005966DA" w:rsidRPr="005E4907">
        <w:rPr>
          <w:b/>
          <w:lang w:eastAsia="ko-KR"/>
        </w:rPr>
        <w:t xml:space="preserve"> the RAN2 decisions.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35EFAD78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for the inter-cell beam </w:t>
      </w:r>
      <w:r w:rsidR="00435FBB">
        <w:t>management, we have the following proposals.</w:t>
      </w:r>
    </w:p>
    <w:p w14:paraId="6CE76862" w14:textId="02C00242" w:rsidR="00C5131E" w:rsidRPr="00AB6ADB" w:rsidRDefault="00C5131E" w:rsidP="00C5131E">
      <w:pPr>
        <w:rPr>
          <w:b/>
        </w:rPr>
      </w:pPr>
      <w:r w:rsidRPr="00AB6ADB">
        <w:rPr>
          <w:b/>
        </w:rPr>
        <w:t xml:space="preserve">Proposal 1: </w:t>
      </w:r>
      <w:r w:rsidRPr="00AB6ADB">
        <w:rPr>
          <w:rFonts w:hint="eastAsia"/>
          <w:b/>
        </w:rPr>
        <w:t>L</w:t>
      </w:r>
      <w:r w:rsidRPr="00AB6ADB">
        <w:rPr>
          <w:b/>
        </w:rPr>
        <w:t>1 measurement and reporting procedure should be discussed by RAN1 first, and RAN2 work can be triggered by RAN1’s request</w:t>
      </w:r>
      <w:r w:rsidR="002E0928">
        <w:rPr>
          <w:b/>
        </w:rPr>
        <w:t>.</w:t>
      </w:r>
    </w:p>
    <w:p w14:paraId="56496F4A" w14:textId="77777777" w:rsidR="00AC44AD" w:rsidRPr="00B411D8" w:rsidRDefault="00AC44AD" w:rsidP="00AC44AD">
      <w:pPr>
        <w:rPr>
          <w:b/>
          <w:lang w:eastAsia="ko-KR"/>
        </w:rPr>
      </w:pPr>
      <w:r w:rsidRPr="00B411D8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B411D8">
        <w:rPr>
          <w:b/>
          <w:lang w:eastAsia="ko-KR"/>
        </w:rPr>
        <w:t xml:space="preserve">: The target </w:t>
      </w:r>
      <w:r>
        <w:rPr>
          <w:b/>
          <w:lang w:eastAsia="ko-KR"/>
        </w:rPr>
        <w:t>beam (e.g. TCI state and QCL information)</w:t>
      </w:r>
      <w:r w:rsidRPr="00B411D8">
        <w:rPr>
          <w:b/>
          <w:lang w:eastAsia="ko-KR"/>
        </w:rPr>
        <w:t xml:space="preserve"> is required for the target cell at cell switching, at least for the case that the RACH is no </w:t>
      </w:r>
      <w:r>
        <w:rPr>
          <w:b/>
          <w:lang w:eastAsia="ko-KR"/>
        </w:rPr>
        <w:t>used</w:t>
      </w:r>
      <w:r w:rsidRPr="00B411D8">
        <w:rPr>
          <w:b/>
          <w:lang w:eastAsia="ko-KR"/>
        </w:rPr>
        <w:t xml:space="preserve"> for </w:t>
      </w:r>
      <w:r>
        <w:rPr>
          <w:b/>
          <w:lang w:eastAsia="ko-KR"/>
        </w:rPr>
        <w:t xml:space="preserve">the initial access to </w:t>
      </w:r>
      <w:r w:rsidRPr="00B411D8">
        <w:rPr>
          <w:b/>
          <w:lang w:eastAsia="ko-KR"/>
        </w:rPr>
        <w:t>the target cell.</w:t>
      </w:r>
    </w:p>
    <w:p w14:paraId="6CA4D2F0" w14:textId="63B3DFE6" w:rsidR="00AC30EC" w:rsidRPr="007F7ACE" w:rsidRDefault="00AC30EC" w:rsidP="00AC30EC">
      <w:pPr>
        <w:rPr>
          <w:b/>
          <w:lang w:eastAsia="ko-KR"/>
        </w:rPr>
      </w:pPr>
      <w:r w:rsidRPr="007F7ACE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7F7ACE">
        <w:rPr>
          <w:b/>
          <w:lang w:eastAsia="ko-KR"/>
        </w:rPr>
        <w:t>:</w:t>
      </w:r>
      <w:r>
        <w:rPr>
          <w:b/>
          <w:lang w:eastAsia="ko-KR"/>
        </w:rPr>
        <w:t xml:space="preserve"> The target beam should be indicated to each cell (including PCell and SCell) of the target configuration</w:t>
      </w:r>
      <w:r w:rsidR="006024C3">
        <w:rPr>
          <w:b/>
          <w:lang w:eastAsia="ko-KR"/>
        </w:rPr>
        <w:t xml:space="preserve"> </w:t>
      </w:r>
      <w:r w:rsidR="006024C3" w:rsidRPr="00B411D8">
        <w:rPr>
          <w:b/>
          <w:lang w:eastAsia="ko-KR"/>
        </w:rPr>
        <w:t>at cell switching</w:t>
      </w:r>
      <w:r>
        <w:rPr>
          <w:b/>
          <w:lang w:eastAsia="ko-KR"/>
        </w:rPr>
        <w:t>.</w:t>
      </w:r>
    </w:p>
    <w:p w14:paraId="47E57B06" w14:textId="77777777" w:rsidR="005D3072" w:rsidRPr="005E4907" w:rsidRDefault="005D3072" w:rsidP="005D3072">
      <w:pPr>
        <w:rPr>
          <w:b/>
          <w:lang w:eastAsia="ko-KR"/>
        </w:rPr>
      </w:pPr>
      <w:r w:rsidRPr="005E4907">
        <w:rPr>
          <w:b/>
          <w:lang w:eastAsia="ko-KR"/>
        </w:rPr>
        <w:t xml:space="preserve">Proposal 4: </w:t>
      </w:r>
      <w:r w:rsidRPr="005E4907">
        <w:rPr>
          <w:rFonts w:hint="eastAsia"/>
          <w:b/>
        </w:rPr>
        <w:t>I</w:t>
      </w:r>
      <w:r w:rsidRPr="005E4907">
        <w:rPr>
          <w:b/>
          <w:lang w:eastAsia="ko-KR"/>
        </w:rPr>
        <w:t>f Proposal 2 and/or 3 are agreed, RAN2 is kindly requested to send an LS to inform RAN1 of the RAN2 decisions.</w:t>
      </w:r>
    </w:p>
    <w:p w14:paraId="3B1EA7BC" w14:textId="77777777" w:rsidR="00E73920" w:rsidRDefault="00E73920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" w:name="_Toc502437832"/>
      <w:r>
        <w:t>Reference</w:t>
      </w:r>
    </w:p>
    <w:bookmarkEnd w:id="2"/>
    <w:p w14:paraId="731FE0C3" w14:textId="1631FC65" w:rsidR="00941B1C" w:rsidRDefault="00A863EB" w:rsidP="00941B1C">
      <w:pPr>
        <w:pStyle w:val="Doc-title"/>
      </w:pPr>
      <w:r>
        <w:t xml:space="preserve">[1] </w:t>
      </w:r>
      <w:r w:rsidR="00425F3C" w:rsidRPr="00425F3C">
        <w:t>RP-221799</w:t>
      </w:r>
      <w:r w:rsidR="00425F3C">
        <w:t xml:space="preserve">, </w:t>
      </w:r>
      <w:r w:rsidR="00425F3C" w:rsidRPr="00E03CF5">
        <w:t>MediaTek Inc., “Revised WID on Further NR mobility enhancements”</w:t>
      </w:r>
      <w:r w:rsidR="00FA0AAC">
        <w:t>.</w:t>
      </w:r>
    </w:p>
    <w:p w14:paraId="6BE500F2" w14:textId="1AE9D3BD" w:rsidR="00906F5D" w:rsidRPr="00906F5D" w:rsidRDefault="00F36CC8" w:rsidP="00F334E3">
      <w:pPr>
        <w:pStyle w:val="Doc-title"/>
      </w:pPr>
      <w:r>
        <w:t xml:space="preserve">[2] </w:t>
      </w:r>
      <w:r w:rsidR="00F334E3">
        <w:t>RAN2#119-e meeting minutes.</w:t>
      </w:r>
    </w:p>
    <w:p w14:paraId="23489796" w14:textId="22F3841C" w:rsidR="005E2226" w:rsidRPr="00A908F6" w:rsidRDefault="005E2226" w:rsidP="00E03CF5">
      <w:pPr>
        <w:pStyle w:val="Doc-title"/>
      </w:pPr>
    </w:p>
    <w:p w14:paraId="263133C8" w14:textId="77777777" w:rsidR="005E2226" w:rsidRPr="00316C09" w:rsidRDefault="005E2226" w:rsidP="00941B1C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AD201" w14:textId="77777777" w:rsidR="00C17AAD" w:rsidRDefault="00C17AAD">
      <w:pPr>
        <w:spacing w:after="0" w:line="240" w:lineRule="auto"/>
      </w:pPr>
      <w:r>
        <w:separator/>
      </w:r>
    </w:p>
  </w:endnote>
  <w:endnote w:type="continuationSeparator" w:id="0">
    <w:p w14:paraId="6C49225E" w14:textId="77777777" w:rsidR="00C17AAD" w:rsidRDefault="00C17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0EC57" w14:textId="77777777" w:rsidR="00C17AAD" w:rsidRDefault="00C17AAD">
      <w:pPr>
        <w:spacing w:after="0" w:line="240" w:lineRule="auto"/>
      </w:pPr>
      <w:r>
        <w:separator/>
      </w:r>
    </w:p>
  </w:footnote>
  <w:footnote w:type="continuationSeparator" w:id="0">
    <w:p w14:paraId="524835DF" w14:textId="77777777" w:rsidR="00C17AAD" w:rsidRDefault="00C17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1"/>
  </w:num>
  <w:num w:numId="5">
    <w:abstractNumId w:val="0"/>
  </w:num>
  <w:num w:numId="6">
    <w:abstractNumId w:val="15"/>
  </w:num>
  <w:num w:numId="7">
    <w:abstractNumId w:val="19"/>
  </w:num>
  <w:num w:numId="8">
    <w:abstractNumId w:val="10"/>
  </w:num>
  <w:num w:numId="9">
    <w:abstractNumId w:val="2"/>
  </w:num>
  <w:num w:numId="10">
    <w:abstractNumId w:val="7"/>
  </w:num>
  <w:num w:numId="11">
    <w:abstractNumId w:val="13"/>
  </w:num>
  <w:num w:numId="12">
    <w:abstractNumId w:val="1"/>
  </w:num>
  <w:num w:numId="13">
    <w:abstractNumId w:val="17"/>
  </w:num>
  <w:num w:numId="14">
    <w:abstractNumId w:val="21"/>
  </w:num>
  <w:num w:numId="15">
    <w:abstractNumId w:val="6"/>
  </w:num>
  <w:num w:numId="16">
    <w:abstractNumId w:val="16"/>
  </w:num>
  <w:num w:numId="17">
    <w:abstractNumId w:val="3"/>
  </w:num>
  <w:num w:numId="18">
    <w:abstractNumId w:val="18"/>
  </w:num>
  <w:num w:numId="19">
    <w:abstractNumId w:val="4"/>
  </w:num>
  <w:num w:numId="20">
    <w:abstractNumId w:val="20"/>
  </w:num>
  <w:num w:numId="21">
    <w:abstractNumId w:val="22"/>
  </w:num>
  <w:num w:numId="22">
    <w:abstractNumId w:val="14"/>
  </w:num>
  <w:num w:numId="23">
    <w:abstractNumId w:val="8"/>
  </w:num>
  <w:num w:numId="24">
    <w:abstractNumId w:val="9"/>
  </w:num>
  <w:num w:numId="25">
    <w:abstractNumId w:val="0"/>
  </w:num>
  <w:num w:numId="26">
    <w:abstractNumId w:val="0"/>
  </w:num>
  <w:num w:numId="27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6BA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33"/>
    <w:rsid w:val="000E4363"/>
    <w:rsid w:val="000E4498"/>
    <w:rsid w:val="000E4DBE"/>
    <w:rsid w:val="000E502E"/>
    <w:rsid w:val="000E5FDE"/>
    <w:rsid w:val="000E61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875"/>
    <w:rsid w:val="001179FA"/>
    <w:rsid w:val="00117A55"/>
    <w:rsid w:val="00117B25"/>
    <w:rsid w:val="00117C91"/>
    <w:rsid w:val="00120038"/>
    <w:rsid w:val="001203FE"/>
    <w:rsid w:val="001204D5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FD1"/>
    <w:rsid w:val="001B2DB0"/>
    <w:rsid w:val="001B3233"/>
    <w:rsid w:val="001B3B11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5F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A0C"/>
    <w:rsid w:val="00235F80"/>
    <w:rsid w:val="002364FD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92D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755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A8A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2154"/>
    <w:rsid w:val="003D25A1"/>
    <w:rsid w:val="003D27DC"/>
    <w:rsid w:val="003D28AC"/>
    <w:rsid w:val="003D290D"/>
    <w:rsid w:val="003D29CF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CA3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0D"/>
    <w:rsid w:val="00544BA0"/>
    <w:rsid w:val="005450E6"/>
    <w:rsid w:val="00545405"/>
    <w:rsid w:val="00545BA6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0F0"/>
    <w:rsid w:val="006C4859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49D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040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A38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4F1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ACE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221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2D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14"/>
    <w:rsid w:val="00B75EE5"/>
    <w:rsid w:val="00B75F32"/>
    <w:rsid w:val="00B76101"/>
    <w:rsid w:val="00B76266"/>
    <w:rsid w:val="00B763EE"/>
    <w:rsid w:val="00B7664E"/>
    <w:rsid w:val="00B76E47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AAD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1CA"/>
    <w:rsid w:val="00DB526A"/>
    <w:rsid w:val="00DB5E24"/>
    <w:rsid w:val="00DB680A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69E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61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A69F5-8939-49FB-8FC5-06059641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4850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4406</cp:revision>
  <cp:lastPrinted>2018-04-04T09:40:00Z</cp:lastPrinted>
  <dcterms:created xsi:type="dcterms:W3CDTF">2018-11-01T12:39:00Z</dcterms:created>
  <dcterms:modified xsi:type="dcterms:W3CDTF">2022-09-30T05:33:00Z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